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THE HIGH-DEGREE ATRIOVENTRICULAR BLOCK REMAINS A SEVERE PROGNOSTIC MARKER IN THE PRIMARY PERCUTANEOUS CORONARY INTERVENTION ERA </w:t>
      </w:r>
    </w:p>
    <w:p w:rsidR="00B921ED" w:rsidRPr="007D1C7B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D1C7B">
        <w:rPr>
          <w:b/>
          <w:bCs/>
          <w:u w:val="single"/>
        </w:rPr>
        <w:t>P</w:t>
      </w:r>
      <w:r w:rsidR="007D1C7B" w:rsidRPr="007D1C7B">
        <w:rPr>
          <w:b/>
          <w:bCs/>
          <w:u w:val="single"/>
        </w:rPr>
        <w:t>.</w:t>
      </w:r>
      <w:r w:rsidRPr="007D1C7B">
        <w:rPr>
          <w:b/>
          <w:bCs/>
          <w:u w:val="single"/>
        </w:rPr>
        <w:t xml:space="preserve"> </w:t>
      </w:r>
      <w:proofErr w:type="spellStart"/>
      <w:r w:rsidRPr="007D1C7B">
        <w:rPr>
          <w:b/>
          <w:bCs/>
          <w:u w:val="single"/>
        </w:rPr>
        <w:t>Dobes</w:t>
      </w:r>
      <w:proofErr w:type="spellEnd"/>
      <w:r w:rsidRPr="007D1C7B">
        <w:rPr>
          <w:b/>
          <w:bCs/>
          <w:u w:val="single"/>
        </w:rPr>
        <w:t xml:space="preserve"> </w:t>
      </w:r>
    </w:p>
    <w:p w:rsidR="00B921ED" w:rsidRDefault="00B921ED" w:rsidP="003708D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Glenfield Hospital Leicester, University Hospitals of Leicester NHS Trust, Leicester, United Kingdom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I used my research study to comment on the new study results in patients with an acute myocardial infarction (AMI) complicated by a high-degree atrioventricular block (HAVB). We collected the group of 15 patients with a </w:t>
      </w:r>
      <w:proofErr w:type="spellStart"/>
      <w:r>
        <w:t>transvenous</w:t>
      </w:r>
      <w:proofErr w:type="spellEnd"/>
      <w:r>
        <w:t xml:space="preserve"> temporary atrioventricular sequential cardiac pacing (TAVSCP); all patients had AMI and HAVB; cardiac output (CO)/ cardiac index (CI) was measured by </w:t>
      </w:r>
      <w:proofErr w:type="spellStart"/>
      <w:r>
        <w:t>thermodilution</w:t>
      </w:r>
      <w:proofErr w:type="spellEnd"/>
      <w:r>
        <w:t xml:space="preserve">. We assessed the hemodynamic effect of TAVSCP compared to the ventricular cardiac pacing. CO/CI was measured in 7 patients. TAVSCP results: CO = 4.19 ± 0.74 L/min, CI = 2.19 ± 0.31 L/min/m2. Ventricular pacing results CO = 3.57 ± 0.91 L/min, CI = 1.86 ± 0.40 L/min/m2. TAVSCP resulted in a significantly higher CO by 17%, p &lt; 0.0005; CI was higher by 18%, p &lt; 0.002. HAVB results: CO = 3.40 L/min, CI = 1.76 L/min/m2. We tested one patient to detect and assess changes in </w:t>
      </w:r>
      <w:proofErr w:type="spellStart"/>
      <w:r>
        <w:t>sympathovagal</w:t>
      </w:r>
      <w:proofErr w:type="spellEnd"/>
      <w:r>
        <w:t xml:space="preserve"> balance caused by the loss of atrioventricular sequence because of complete heart block (CHB). We recorded the intra-cardiac ECG record of consecutive atrial potentials for 45 minutes during TAVSCP and CHB, we performed the spectral analysis of atrial heart rate variability: CHB resulted in decrease in vagal activity, Power HF component decreased from 104.0 to 10.3 ms2; Relative Power HF decreased from 63.3% to 35.3%; Ratio LF/HF increased from 0.2381 to 1.1081; Relative Power LF increased from 16.1% to 39.3%. CHB reduced the average interval between atrial potentials to 600.8 </w:t>
      </w:r>
      <w:proofErr w:type="spellStart"/>
      <w:r>
        <w:t>ms</w:t>
      </w:r>
      <w:proofErr w:type="spellEnd"/>
      <w:r>
        <w:t xml:space="preserve"> from 645.7 </w:t>
      </w:r>
      <w:proofErr w:type="spellStart"/>
      <w:r>
        <w:t>ms</w:t>
      </w:r>
      <w:proofErr w:type="spellEnd"/>
      <w:r>
        <w:t xml:space="preserve"> on TAVSCP; atrial heart rate became faster 99.86 </w:t>
      </w:r>
      <w:proofErr w:type="spellStart"/>
      <w:r>
        <w:t>b.p.m</w:t>
      </w:r>
      <w:proofErr w:type="spellEnd"/>
      <w:r>
        <w:t xml:space="preserve">. from 92.92 </w:t>
      </w:r>
      <w:proofErr w:type="spellStart"/>
      <w:r>
        <w:t>b.p.m</w:t>
      </w:r>
      <w:proofErr w:type="spellEnd"/>
      <w:r>
        <w:t xml:space="preserve">. Our study conclusion: TAVSCP is hemodynamically superior to the ventricular pacing. The atrial heart rate variability record suggested prompt changes in </w:t>
      </w:r>
      <w:proofErr w:type="spellStart"/>
      <w:r>
        <w:t>sympathovagal</w:t>
      </w:r>
      <w:proofErr w:type="spellEnd"/>
      <w:r>
        <w:t xml:space="preserve"> balance immediately after the loss of atrioventricular sequence because of CHB. These findings deserve further investigation in view of the high in-hospital mortality.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5C" w:rsidRDefault="00114C5C" w:rsidP="007D1C7B">
      <w:r>
        <w:separator/>
      </w:r>
    </w:p>
  </w:endnote>
  <w:endnote w:type="continuationSeparator" w:id="0">
    <w:p w:rsidR="00114C5C" w:rsidRDefault="00114C5C" w:rsidP="007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5C" w:rsidRDefault="00114C5C" w:rsidP="007D1C7B">
      <w:r>
        <w:separator/>
      </w:r>
    </w:p>
  </w:footnote>
  <w:footnote w:type="continuationSeparator" w:id="0">
    <w:p w:rsidR="00114C5C" w:rsidRDefault="00114C5C" w:rsidP="007D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B" w:rsidRDefault="007D1C7B" w:rsidP="007D1C7B">
    <w:pPr>
      <w:pStyle w:val="Header"/>
    </w:pPr>
    <w:r>
      <w:t xml:space="preserve">1129   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Acute myocardial infarction: thrombolysis and reperfusion</w:t>
    </w:r>
  </w:p>
  <w:p w:rsidR="007D1C7B" w:rsidRDefault="007D1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14C5C"/>
    <w:rsid w:val="003708DF"/>
    <w:rsid w:val="00447B2F"/>
    <w:rsid w:val="007B2404"/>
    <w:rsid w:val="007D1C7B"/>
    <w:rsid w:val="00B921ED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B3C0A2-6DA2-464B-BD16-BE6171D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2016-02-28T12:56:00Z</dcterms:created>
  <dcterms:modified xsi:type="dcterms:W3CDTF">2016-05-30T17:05:00Z</dcterms:modified>
</cp:coreProperties>
</file>